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77B" w:rsidRPr="000B5E5E" w:rsidRDefault="00071B81" w:rsidP="00CB3862">
      <w:pPr>
        <w:ind w:firstLine="0"/>
        <w:jc w:val="center"/>
        <w:rPr>
          <w:b/>
          <w:sz w:val="28"/>
          <w:szCs w:val="28"/>
        </w:rPr>
      </w:pPr>
      <w:r w:rsidRPr="000B5E5E">
        <w:rPr>
          <w:b/>
          <w:sz w:val="28"/>
          <w:szCs w:val="28"/>
        </w:rPr>
        <w:t>Преимущества участия</w:t>
      </w:r>
      <w:r w:rsidR="007D214E" w:rsidRPr="000B5E5E">
        <w:rPr>
          <w:b/>
          <w:sz w:val="28"/>
          <w:szCs w:val="28"/>
        </w:rPr>
        <w:t xml:space="preserve"> в рейтинге «ТехУспех-2018»</w:t>
      </w:r>
      <w:r w:rsidR="0099213C" w:rsidRPr="000B5E5E">
        <w:rPr>
          <w:rStyle w:val="FootnoteReference"/>
          <w:b/>
          <w:sz w:val="28"/>
          <w:szCs w:val="28"/>
        </w:rPr>
        <w:footnoteReference w:id="1"/>
      </w:r>
    </w:p>
    <w:p w:rsidR="006C2B0C" w:rsidRPr="0015429A" w:rsidRDefault="00A14A82" w:rsidP="007D214E">
      <w:pPr>
        <w:tabs>
          <w:tab w:val="left" w:pos="851"/>
        </w:tabs>
        <w:ind w:firstLine="0"/>
        <w:rPr>
          <w:u w:val="single"/>
        </w:rPr>
      </w:pPr>
      <w:r w:rsidRPr="0015429A">
        <w:rPr>
          <w:u w:val="single"/>
        </w:rPr>
        <w:t>Получение различных форм господдержки</w:t>
      </w:r>
      <w:r w:rsidR="009A615F" w:rsidRPr="0015429A">
        <w:rPr>
          <w:u w:val="single"/>
        </w:rPr>
        <w:t xml:space="preserve">, в </w:t>
      </w:r>
      <w:proofErr w:type="spellStart"/>
      <w:r w:rsidR="009A615F" w:rsidRPr="0015429A">
        <w:rPr>
          <w:u w:val="single"/>
        </w:rPr>
        <w:t>т.ч</w:t>
      </w:r>
      <w:proofErr w:type="spellEnd"/>
      <w:r w:rsidR="009A615F" w:rsidRPr="0015429A">
        <w:rPr>
          <w:u w:val="single"/>
        </w:rPr>
        <w:t>. финансовой</w:t>
      </w:r>
    </w:p>
    <w:p w:rsidR="006C2B0C" w:rsidRPr="0015429A" w:rsidRDefault="006C2B0C" w:rsidP="0015429A">
      <w:pPr>
        <w:pStyle w:val="ListParagraph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contextualSpacing w:val="0"/>
        <w:rPr>
          <w:b/>
        </w:rPr>
      </w:pPr>
      <w:r w:rsidRPr="0015429A">
        <w:rPr>
          <w:b/>
        </w:rPr>
        <w:t xml:space="preserve">Компания автоматически оказывается в приоритетных списках на получение различных видов господдержки. </w:t>
      </w:r>
    </w:p>
    <w:p w:rsidR="006C2B0C" w:rsidRPr="0015429A" w:rsidRDefault="006C2B0C" w:rsidP="0015429A">
      <w:pPr>
        <w:pStyle w:val="ListParagraph"/>
        <w:numPr>
          <w:ilvl w:val="0"/>
          <w:numId w:val="3"/>
        </w:numPr>
        <w:tabs>
          <w:tab w:val="left" w:pos="851"/>
        </w:tabs>
        <w:ind w:left="709"/>
        <w:contextualSpacing w:val="0"/>
      </w:pPr>
      <w:r w:rsidRPr="0015429A">
        <w:t xml:space="preserve">информация об участвующих в рейтинге компаниях направляется организаторами в федеральные и региональные органы власти, институты развития. В дальнейшем они могут использовать эту информацию при разработке своих программ поддержки, а также при формировании адресатов в среде бизнеса при реализации соответствующих программ. </w:t>
      </w:r>
    </w:p>
    <w:p w:rsidR="00071B81" w:rsidRPr="0015429A" w:rsidRDefault="00E32A4F" w:rsidP="0015429A">
      <w:pPr>
        <w:pStyle w:val="ListParagraph"/>
        <w:numPr>
          <w:ilvl w:val="0"/>
          <w:numId w:val="3"/>
        </w:numPr>
        <w:tabs>
          <w:tab w:val="left" w:pos="851"/>
        </w:tabs>
        <w:ind w:left="709"/>
        <w:contextualSpacing w:val="0"/>
      </w:pPr>
      <w:r w:rsidRPr="0015429A">
        <w:t xml:space="preserve">получение разных форм поддержки </w:t>
      </w:r>
      <w:proofErr w:type="gramStart"/>
      <w:r w:rsidRPr="0015429A">
        <w:t>от</w:t>
      </w:r>
      <w:proofErr w:type="gramEnd"/>
      <w:r w:rsidRPr="0015429A">
        <w:t xml:space="preserve"> </w:t>
      </w:r>
      <w:proofErr w:type="gramStart"/>
      <w:r w:rsidR="007D214E" w:rsidRPr="0015429A">
        <w:t>Министерство</w:t>
      </w:r>
      <w:proofErr w:type="gramEnd"/>
      <w:r w:rsidR="007D214E" w:rsidRPr="0015429A">
        <w:t xml:space="preserve"> экономического развития РФ</w:t>
      </w:r>
      <w:r w:rsidRPr="0015429A">
        <w:t xml:space="preserve">. На текущий момент Министерство экономического развития РФ </w:t>
      </w:r>
      <w:r w:rsidR="006C2B0C" w:rsidRPr="0015429A">
        <w:t xml:space="preserve"> </w:t>
      </w:r>
      <w:r w:rsidR="007D214E" w:rsidRPr="0015429A">
        <w:t>отобрало 62 компании рейтинга «</w:t>
      </w:r>
      <w:proofErr w:type="spellStart"/>
      <w:r w:rsidR="007D214E" w:rsidRPr="0015429A">
        <w:t>ТехУспех</w:t>
      </w:r>
      <w:proofErr w:type="spellEnd"/>
      <w:r w:rsidR="006C2B0C" w:rsidRPr="0015429A">
        <w:t>» в свой приоритетный проект</w:t>
      </w:r>
      <w:r w:rsidR="00B318FC" w:rsidRPr="0015429A">
        <w:t xml:space="preserve"> </w:t>
      </w:r>
      <w:r w:rsidR="00B318FC" w:rsidRPr="0015429A">
        <w:rPr>
          <w:shd w:val="clear" w:color="auto" w:fill="FFFFFF"/>
        </w:rPr>
        <w:t>«Поддержка частных высокотехнологических компаний–лидеров (проект «Национальные чемпионы»)»</w:t>
      </w:r>
      <w:r w:rsidR="006C2B0C" w:rsidRPr="0015429A">
        <w:t>.</w:t>
      </w:r>
      <w:r w:rsidR="00071B81" w:rsidRPr="0015429A">
        <w:t xml:space="preserve"> </w:t>
      </w:r>
      <w:r w:rsidR="00AB2292" w:rsidRPr="0015429A">
        <w:t>В этом году на базе нового рейтинга будут отобраны доп</w:t>
      </w:r>
      <w:r w:rsidR="007D214E" w:rsidRPr="0015429A">
        <w:t xml:space="preserve">олнительно 20-30 новых компаний (информация о проекте: </w:t>
      </w:r>
      <w:r w:rsidR="007D214E" w:rsidRPr="0015429A">
        <w:rPr>
          <w:rStyle w:val="Hyperlink"/>
        </w:rPr>
        <w:t>http://national-champions.ru/)</w:t>
      </w:r>
      <w:r w:rsidR="00071B81" w:rsidRPr="0015429A">
        <w:t>.</w:t>
      </w:r>
      <w:r w:rsidR="00694337" w:rsidRPr="0015429A">
        <w:rPr>
          <w:i/>
        </w:rPr>
        <w:t xml:space="preserve"> </w:t>
      </w:r>
    </w:p>
    <w:p w:rsidR="00B318FC" w:rsidRPr="0015429A" w:rsidRDefault="00071B81" w:rsidP="0015429A">
      <w:pPr>
        <w:pStyle w:val="ListParagraph"/>
        <w:numPr>
          <w:ilvl w:val="0"/>
          <w:numId w:val="3"/>
        </w:numPr>
        <w:tabs>
          <w:tab w:val="left" w:pos="851"/>
        </w:tabs>
        <w:ind w:left="709"/>
        <w:contextualSpacing w:val="0"/>
      </w:pPr>
      <w:r w:rsidRPr="00956814">
        <w:t>возможность выступить индустриальным партнером</w:t>
      </w:r>
      <w:r w:rsidR="0035047D" w:rsidRPr="00956814">
        <w:t xml:space="preserve"> </w:t>
      </w:r>
      <w:r w:rsidR="00956814" w:rsidRPr="00956814">
        <w:t>Министерств</w:t>
      </w:r>
      <w:r w:rsidR="00D71B1A">
        <w:t>а</w:t>
      </w:r>
      <w:r w:rsidR="00956814" w:rsidRPr="00956814">
        <w:t xml:space="preserve"> науки и высшего образования </w:t>
      </w:r>
      <w:r w:rsidR="0035047D" w:rsidRPr="0015429A">
        <w:t>и соответственно получ</w:t>
      </w:r>
      <w:r w:rsidRPr="0015429A">
        <w:t>ить</w:t>
      </w:r>
      <w:r w:rsidR="0035047D" w:rsidRPr="0015429A">
        <w:t xml:space="preserve"> </w:t>
      </w:r>
      <w:proofErr w:type="spellStart"/>
      <w:r w:rsidR="0035047D" w:rsidRPr="0015429A">
        <w:t>софинансировани</w:t>
      </w:r>
      <w:r w:rsidRPr="0015429A">
        <w:t>е</w:t>
      </w:r>
      <w:proofErr w:type="spellEnd"/>
      <w:r w:rsidR="0035047D" w:rsidRPr="0015429A">
        <w:t xml:space="preserve"> в рамках </w:t>
      </w:r>
      <w:r w:rsidR="00B318FC" w:rsidRPr="0015429A">
        <w:t>проведения НИОКР по ФЦП «Исследования и разработки»</w:t>
      </w:r>
      <w:r w:rsidRPr="0015429A">
        <w:t>.</w:t>
      </w:r>
      <w:r w:rsidR="006C2B0C" w:rsidRPr="0015429A">
        <w:t xml:space="preserve"> </w:t>
      </w:r>
    </w:p>
    <w:p w:rsidR="00F9355B" w:rsidRPr="00E2655E" w:rsidRDefault="00F9355B" w:rsidP="0015429A">
      <w:pPr>
        <w:pStyle w:val="ListParagraph"/>
        <w:numPr>
          <w:ilvl w:val="0"/>
          <w:numId w:val="1"/>
        </w:numPr>
        <w:tabs>
          <w:tab w:val="left" w:pos="851"/>
        </w:tabs>
        <w:ind w:left="284" w:hanging="284"/>
        <w:rPr>
          <w:b/>
          <w:color w:val="111111"/>
          <w:shd w:val="clear" w:color="auto" w:fill="FFFFFF"/>
        </w:rPr>
      </w:pPr>
      <w:r w:rsidRPr="00E2655E">
        <w:rPr>
          <w:b/>
          <w:bCs/>
          <w:iCs/>
        </w:rPr>
        <w:t>Компани</w:t>
      </w:r>
      <w:r w:rsidR="009A615F" w:rsidRPr="00E2655E">
        <w:rPr>
          <w:b/>
          <w:bCs/>
          <w:iCs/>
        </w:rPr>
        <w:t>я, соответствующая критериям Национальной технологической инициативы</w:t>
      </w:r>
      <w:r w:rsidR="009A615F" w:rsidRPr="00E2655E">
        <w:rPr>
          <w:rStyle w:val="FootnoteReference"/>
          <w:b/>
          <w:bCs/>
          <w:iCs/>
        </w:rPr>
        <w:footnoteReference w:id="2"/>
      </w:r>
      <w:r w:rsidR="009A615F" w:rsidRPr="00E2655E">
        <w:rPr>
          <w:b/>
          <w:bCs/>
          <w:iCs/>
        </w:rPr>
        <w:t xml:space="preserve"> (далее – НТИ)</w:t>
      </w:r>
      <w:r w:rsidRPr="00E2655E">
        <w:rPr>
          <w:b/>
          <w:bCs/>
          <w:iCs/>
        </w:rPr>
        <w:t>, получает доступ к различным инструментам по</w:t>
      </w:r>
      <w:r w:rsidR="00E2655E">
        <w:rPr>
          <w:b/>
          <w:bCs/>
          <w:iCs/>
        </w:rPr>
        <w:t xml:space="preserve">ддержки НТИ и </w:t>
      </w:r>
      <w:r w:rsidR="000316B2">
        <w:rPr>
          <w:b/>
          <w:bCs/>
          <w:iCs/>
        </w:rPr>
        <w:t xml:space="preserve">ее </w:t>
      </w:r>
      <w:r w:rsidR="00E2655E">
        <w:rPr>
          <w:b/>
          <w:bCs/>
          <w:iCs/>
        </w:rPr>
        <w:t>партнеров</w:t>
      </w:r>
      <w:r w:rsidR="00D71B1A">
        <w:rPr>
          <w:rStyle w:val="FootnoteReference"/>
          <w:b/>
          <w:bCs/>
          <w:iCs/>
        </w:rPr>
        <w:footnoteReference w:id="3"/>
      </w:r>
      <w:r w:rsidR="00123886">
        <w:rPr>
          <w:b/>
          <w:bCs/>
          <w:iCs/>
        </w:rPr>
        <w:t>.</w:t>
      </w:r>
      <w:r w:rsidRPr="00E2655E">
        <w:rPr>
          <w:b/>
          <w:bCs/>
          <w:iCs/>
        </w:rPr>
        <w:t xml:space="preserve"> </w:t>
      </w:r>
    </w:p>
    <w:p w:rsidR="0015429A" w:rsidRDefault="00E2655E" w:rsidP="00123886">
      <w:pPr>
        <w:tabs>
          <w:tab w:val="left" w:pos="851"/>
        </w:tabs>
        <w:ind w:firstLine="0"/>
        <w:rPr>
          <w:u w:val="single"/>
        </w:rPr>
      </w:pPr>
      <w:r>
        <w:rPr>
          <w:bCs/>
          <w:iCs/>
        </w:rPr>
        <w:t>Компания имеет возможность получить финансовую п</w:t>
      </w:r>
      <w:r w:rsidR="00123886">
        <w:rPr>
          <w:bCs/>
          <w:iCs/>
        </w:rPr>
        <w:t>оддержку от институтов развития, в том числе о</w:t>
      </w:r>
      <w:r w:rsidR="000316B2">
        <w:rPr>
          <w:bCs/>
          <w:iCs/>
        </w:rPr>
        <w:t>т Фонда содействия инновациям по</w:t>
      </w:r>
      <w:r w:rsidR="00123886">
        <w:rPr>
          <w:bCs/>
          <w:iCs/>
        </w:rPr>
        <w:t xml:space="preserve"> конкурс</w:t>
      </w:r>
      <w:r w:rsidR="000316B2">
        <w:rPr>
          <w:bCs/>
          <w:iCs/>
        </w:rPr>
        <w:t>у</w:t>
      </w:r>
      <w:r w:rsidR="00123886">
        <w:rPr>
          <w:bCs/>
          <w:iCs/>
        </w:rPr>
        <w:t xml:space="preserve"> «развитие НТИ» и пр. </w:t>
      </w:r>
      <w:r w:rsidR="000316B2">
        <w:rPr>
          <w:bCs/>
          <w:iCs/>
        </w:rPr>
        <w:br/>
        <w:t>В</w:t>
      </w:r>
      <w:r w:rsidR="00123886">
        <w:rPr>
          <w:bCs/>
          <w:iCs/>
        </w:rPr>
        <w:t xml:space="preserve"> рамках сотрудничества АО «РВК» и Российского экспортного центра</w:t>
      </w:r>
      <w:r w:rsidR="00123886">
        <w:rPr>
          <w:rStyle w:val="FootnoteReference"/>
          <w:bCs/>
          <w:iCs/>
        </w:rPr>
        <w:footnoteReference w:id="4"/>
      </w:r>
      <w:r w:rsidR="00123886">
        <w:rPr>
          <w:bCs/>
          <w:iCs/>
        </w:rPr>
        <w:t xml:space="preserve"> компания может получить поддержку по экспорту продукции/услуг, а также</w:t>
      </w:r>
      <w:r w:rsidR="000316B2">
        <w:rPr>
          <w:bCs/>
          <w:iCs/>
        </w:rPr>
        <w:t xml:space="preserve"> будет обеспечена актуальной и необходимой</w:t>
      </w:r>
      <w:r w:rsidR="00123886">
        <w:rPr>
          <w:bCs/>
          <w:iCs/>
        </w:rPr>
        <w:t xml:space="preserve"> информаци</w:t>
      </w:r>
      <w:r w:rsidR="000316B2">
        <w:rPr>
          <w:bCs/>
          <w:iCs/>
        </w:rPr>
        <w:t>ей</w:t>
      </w:r>
      <w:r w:rsidR="00123886">
        <w:rPr>
          <w:bCs/>
          <w:iCs/>
        </w:rPr>
        <w:t xml:space="preserve"> </w:t>
      </w:r>
      <w:r w:rsidR="00071B81" w:rsidRPr="00E2655E">
        <w:rPr>
          <w:color w:val="111111"/>
          <w:shd w:val="clear" w:color="auto" w:fill="FFFFFF"/>
        </w:rPr>
        <w:t xml:space="preserve">о деятельности </w:t>
      </w:r>
      <w:r w:rsidR="009A615F" w:rsidRPr="00E2655E">
        <w:rPr>
          <w:color w:val="111111"/>
          <w:shd w:val="clear" w:color="auto" w:fill="FFFFFF"/>
        </w:rPr>
        <w:t>РЭЦ</w:t>
      </w:r>
      <w:r w:rsidR="000316B2">
        <w:rPr>
          <w:color w:val="111111"/>
          <w:shd w:val="clear" w:color="auto" w:fill="FFFFFF"/>
        </w:rPr>
        <w:t xml:space="preserve">. </w:t>
      </w:r>
    </w:p>
    <w:p w:rsidR="00424E91" w:rsidRPr="0015429A" w:rsidRDefault="00A14A82" w:rsidP="0015429A">
      <w:pPr>
        <w:ind w:firstLine="0"/>
        <w:rPr>
          <w:u w:val="single"/>
        </w:rPr>
      </w:pPr>
      <w:r w:rsidRPr="0015429A">
        <w:rPr>
          <w:u w:val="single"/>
        </w:rPr>
        <w:t xml:space="preserve">Получение различных форм коммуникационной поддержки </w:t>
      </w:r>
    </w:p>
    <w:p w:rsidR="00F9355B" w:rsidRPr="0015429A" w:rsidRDefault="00F9355B" w:rsidP="0015429A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contextualSpacing w:val="0"/>
        <w:rPr>
          <w:b/>
        </w:rPr>
      </w:pPr>
      <w:r w:rsidRPr="0015429A">
        <w:rPr>
          <w:b/>
        </w:rPr>
        <w:t>Бесплатное продвижение компан</w:t>
      </w:r>
      <w:proofErr w:type="gramStart"/>
      <w:r w:rsidRPr="0015429A">
        <w:rPr>
          <w:b/>
        </w:rPr>
        <w:t>ии и ее</w:t>
      </w:r>
      <w:proofErr w:type="gramEnd"/>
      <w:r w:rsidRPr="0015429A">
        <w:rPr>
          <w:b/>
        </w:rPr>
        <w:t xml:space="preserve"> продукции. </w:t>
      </w:r>
    </w:p>
    <w:p w:rsidR="00F9355B" w:rsidRPr="0015429A" w:rsidRDefault="00F9355B" w:rsidP="0015429A">
      <w:pPr>
        <w:tabs>
          <w:tab w:val="left" w:pos="851"/>
        </w:tabs>
        <w:ind w:firstLine="0"/>
      </w:pPr>
      <w:r w:rsidRPr="0015429A">
        <w:t>Компани</w:t>
      </w:r>
      <w:r w:rsidR="00615A16" w:rsidRPr="0015429A">
        <w:t>я</w:t>
      </w:r>
      <w:r w:rsidRPr="0015429A">
        <w:t xml:space="preserve"> </w:t>
      </w:r>
      <w:r w:rsidR="00615A16" w:rsidRPr="0015429A">
        <w:t>расширяе</w:t>
      </w:r>
      <w:r w:rsidRPr="0015429A">
        <w:t xml:space="preserve">т свои </w:t>
      </w:r>
      <w:r w:rsidRPr="0015429A">
        <w:rPr>
          <w:lang w:val="en-US"/>
        </w:rPr>
        <w:t>PR</w:t>
      </w:r>
      <w:r w:rsidRPr="0015429A">
        <w:t xml:space="preserve"> и </w:t>
      </w:r>
      <w:r w:rsidRPr="0015429A">
        <w:rPr>
          <w:lang w:val="en-US"/>
        </w:rPr>
        <w:t>GR</w:t>
      </w:r>
      <w:r w:rsidRPr="0015429A">
        <w:t xml:space="preserve"> возможности, получая возможность участвовать в профильных отраслевых мероприятиях и специальных встречах с органами госу</w:t>
      </w:r>
      <w:r w:rsidR="00615A16" w:rsidRPr="0015429A">
        <w:t>дарственной власти. Также информация о рейтинге и участвующих в нем компаниях публикуется ведущими СМИ и информагентствами.</w:t>
      </w:r>
      <w:bookmarkStart w:id="0" w:name="_GoBack"/>
      <w:bookmarkEnd w:id="0"/>
    </w:p>
    <w:p w:rsidR="00F9355B" w:rsidRPr="0015429A" w:rsidRDefault="00615A16" w:rsidP="0015429A">
      <w:pPr>
        <w:pStyle w:val="ListParagraph"/>
        <w:numPr>
          <w:ilvl w:val="0"/>
          <w:numId w:val="1"/>
        </w:numPr>
        <w:tabs>
          <w:tab w:val="left" w:pos="851"/>
        </w:tabs>
        <w:ind w:left="284" w:hanging="284"/>
        <w:rPr>
          <w:b/>
        </w:rPr>
      </w:pPr>
      <w:r w:rsidRPr="0015429A">
        <w:rPr>
          <w:b/>
        </w:rPr>
        <w:t>У</w:t>
      </w:r>
      <w:r w:rsidR="00F9355B" w:rsidRPr="0015429A">
        <w:rPr>
          <w:b/>
        </w:rPr>
        <w:t>силение имиджа компании</w:t>
      </w:r>
      <w:r w:rsidRPr="0015429A">
        <w:rPr>
          <w:b/>
        </w:rPr>
        <w:t xml:space="preserve"> через участие в рейтинге.</w:t>
      </w:r>
    </w:p>
    <w:p w:rsidR="00F9355B" w:rsidRPr="0015429A" w:rsidRDefault="00F9355B" w:rsidP="0015429A">
      <w:pPr>
        <w:ind w:firstLine="0"/>
      </w:pPr>
      <w:r w:rsidRPr="0015429A">
        <w:t xml:space="preserve">Об участии в рейтинге можно упоминать в рекламных и информационных материалах о компании. Изображение диплома, подтверждающего участие в рейтинге за подписью заместителя Министра экономического развития, можно использовать для демонстрации достижений компании (разместить на сайте, в буклетах). </w:t>
      </w:r>
    </w:p>
    <w:p w:rsidR="007657C5" w:rsidRDefault="007657C5">
      <w:pPr>
        <w:rPr>
          <w:b/>
        </w:rPr>
      </w:pPr>
      <w:r>
        <w:rPr>
          <w:b/>
        </w:rPr>
        <w:br w:type="page"/>
      </w:r>
    </w:p>
    <w:p w:rsidR="008D6ECC" w:rsidRPr="0015429A" w:rsidRDefault="00420DB5" w:rsidP="0015429A">
      <w:pPr>
        <w:pStyle w:val="ListParagraph"/>
        <w:numPr>
          <w:ilvl w:val="0"/>
          <w:numId w:val="1"/>
        </w:numPr>
        <w:ind w:left="284" w:hanging="284"/>
        <w:rPr>
          <w:b/>
        </w:rPr>
      </w:pPr>
      <w:r w:rsidRPr="0015429A">
        <w:rPr>
          <w:b/>
        </w:rPr>
        <w:lastRenderedPageBreak/>
        <w:t>Расширение и совершенствование в</w:t>
      </w:r>
      <w:r w:rsidR="00B76121" w:rsidRPr="0015429A">
        <w:rPr>
          <w:b/>
        </w:rPr>
        <w:t>заимодействи</w:t>
      </w:r>
      <w:r w:rsidRPr="0015429A">
        <w:rPr>
          <w:b/>
        </w:rPr>
        <w:t>я</w:t>
      </w:r>
      <w:r w:rsidR="00B76121" w:rsidRPr="0015429A">
        <w:rPr>
          <w:b/>
        </w:rPr>
        <w:t xml:space="preserve"> с </w:t>
      </w:r>
      <w:r w:rsidRPr="0015429A">
        <w:rPr>
          <w:b/>
        </w:rPr>
        <w:t xml:space="preserve">другими компаниями-участниками и вовлеченными в рейтинг </w:t>
      </w:r>
      <w:proofErr w:type="spellStart"/>
      <w:r w:rsidRPr="0015429A">
        <w:rPr>
          <w:b/>
        </w:rPr>
        <w:t>стейкхолдерами</w:t>
      </w:r>
      <w:proofErr w:type="spellEnd"/>
      <w:r w:rsidR="00F9355B" w:rsidRPr="0015429A">
        <w:rPr>
          <w:b/>
        </w:rPr>
        <w:t>.</w:t>
      </w:r>
    </w:p>
    <w:p w:rsidR="00F9355B" w:rsidRPr="0015429A" w:rsidRDefault="00B76121" w:rsidP="0015429A">
      <w:pPr>
        <w:tabs>
          <w:tab w:val="left" w:pos="851"/>
        </w:tabs>
        <w:ind w:firstLine="0"/>
      </w:pPr>
      <w:r w:rsidRPr="0015429A">
        <w:t>На базе рейтинга периодически проводятся собрания компаний в клубном формате. На таких встречах компании обменива</w:t>
      </w:r>
      <w:r w:rsidR="009969BD" w:rsidRPr="0015429A">
        <w:t>ются</w:t>
      </w:r>
      <w:r w:rsidRPr="0015429A">
        <w:t xml:space="preserve"> опытом,</w:t>
      </w:r>
      <w:r w:rsidR="009969BD" w:rsidRPr="0015429A">
        <w:t xml:space="preserve"> говорят о конкретных кейсах из практики,</w:t>
      </w:r>
      <w:r w:rsidRPr="0015429A">
        <w:t xml:space="preserve"> </w:t>
      </w:r>
      <w:r w:rsidR="009969BD" w:rsidRPr="0015429A">
        <w:t xml:space="preserve">обсуждают </w:t>
      </w:r>
      <w:r w:rsidRPr="0015429A">
        <w:t>актуальные вопросы, получа</w:t>
      </w:r>
      <w:r w:rsidR="00420DB5" w:rsidRPr="0015429A">
        <w:t>ют</w:t>
      </w:r>
      <w:r w:rsidRPr="0015429A">
        <w:t xml:space="preserve"> информацию от специалистов. </w:t>
      </w:r>
      <w:r w:rsidR="004E3952" w:rsidRPr="0015429A">
        <w:t xml:space="preserve">На заседания </w:t>
      </w:r>
      <w:r w:rsidR="00B77EB0" w:rsidRPr="0015429A">
        <w:t xml:space="preserve">приходят </w:t>
      </w:r>
      <w:r w:rsidR="004E3952" w:rsidRPr="0015429A">
        <w:t xml:space="preserve">представители </w:t>
      </w:r>
      <w:r w:rsidR="00B77EB0" w:rsidRPr="0015429A">
        <w:t>гос</w:t>
      </w:r>
      <w:r w:rsidR="004E3952" w:rsidRPr="0015429A">
        <w:t>ведомств, институтов развития, банков</w:t>
      </w:r>
      <w:r w:rsidR="00B77EB0" w:rsidRPr="0015429A">
        <w:t>, консалтинговых компаний</w:t>
      </w:r>
      <w:r w:rsidR="004E3952" w:rsidRPr="0015429A">
        <w:t>.</w:t>
      </w:r>
      <w:r w:rsidR="00B77EB0" w:rsidRPr="0015429A">
        <w:t xml:space="preserve"> </w:t>
      </w:r>
    </w:p>
    <w:p w:rsidR="0099213C" w:rsidRPr="0015429A" w:rsidRDefault="00F9355B" w:rsidP="0015429A">
      <w:pPr>
        <w:pStyle w:val="ListParagraph"/>
        <w:numPr>
          <w:ilvl w:val="0"/>
          <w:numId w:val="1"/>
        </w:numPr>
        <w:tabs>
          <w:tab w:val="left" w:pos="851"/>
        </w:tabs>
        <w:ind w:left="284" w:hanging="284"/>
        <w:rPr>
          <w:b/>
        </w:rPr>
      </w:pPr>
      <w:r w:rsidRPr="0015429A">
        <w:rPr>
          <w:b/>
        </w:rPr>
        <w:t>Участие в мероприятиях Российской венчурной компании.</w:t>
      </w:r>
    </w:p>
    <w:p w:rsidR="0099213C" w:rsidRPr="0015429A" w:rsidRDefault="0099213C" w:rsidP="0099213C">
      <w:pPr>
        <w:tabs>
          <w:tab w:val="left" w:pos="851"/>
        </w:tabs>
        <w:ind w:firstLine="0"/>
      </w:pPr>
      <w:r w:rsidRPr="0015429A">
        <w:t>База рейтинга используется Российской венчурной компанией при направлении приглашений на различные мероприятия: выставки, конференции, семинары, лекции. Информация из анкет компаний будет использоваться для вовлечения компаний в мероприятия «Национальной технологической инициативы» (НТИ)</w:t>
      </w:r>
      <w:r w:rsidR="00F9355B" w:rsidRPr="0015429A">
        <w:t>.</w:t>
      </w:r>
    </w:p>
    <w:p w:rsidR="0015429A" w:rsidRDefault="0015429A" w:rsidP="00A14A82">
      <w:pPr>
        <w:ind w:firstLine="0"/>
        <w:rPr>
          <w:u w:val="single"/>
        </w:rPr>
      </w:pPr>
    </w:p>
    <w:p w:rsidR="00A14A82" w:rsidRPr="0015429A" w:rsidRDefault="009A615F" w:rsidP="00A14A82">
      <w:pPr>
        <w:ind w:firstLine="0"/>
        <w:rPr>
          <w:u w:val="single"/>
        </w:rPr>
      </w:pPr>
      <w:r w:rsidRPr="0015429A">
        <w:rPr>
          <w:u w:val="single"/>
        </w:rPr>
        <w:t>Другие преимущества</w:t>
      </w:r>
    </w:p>
    <w:p w:rsidR="00A14A82" w:rsidRPr="0015429A" w:rsidRDefault="00A14A82" w:rsidP="0015429A">
      <w:pPr>
        <w:pStyle w:val="ListParagraph"/>
        <w:numPr>
          <w:ilvl w:val="0"/>
          <w:numId w:val="1"/>
        </w:numPr>
        <w:tabs>
          <w:tab w:val="left" w:pos="851"/>
        </w:tabs>
        <w:ind w:left="284" w:hanging="284"/>
        <w:rPr>
          <w:b/>
        </w:rPr>
      </w:pPr>
      <w:r w:rsidRPr="0015429A">
        <w:rPr>
          <w:b/>
        </w:rPr>
        <w:t xml:space="preserve">Компания получает преимущества в рамках привлечения инвестиций от инвестиционно-финансовых организаций. </w:t>
      </w:r>
    </w:p>
    <w:p w:rsidR="00A14A82" w:rsidRPr="0015429A" w:rsidRDefault="00A14A82" w:rsidP="0015429A">
      <w:pPr>
        <w:ind w:firstLine="0"/>
      </w:pPr>
      <w:r w:rsidRPr="0015429A">
        <w:t xml:space="preserve">Списки участников рейтинга регулярно запрашивают банки, </w:t>
      </w:r>
      <w:proofErr w:type="spellStart"/>
      <w:r w:rsidRPr="0015429A">
        <w:t>инвестфонды</w:t>
      </w:r>
      <w:proofErr w:type="spellEnd"/>
      <w:r w:rsidRPr="0015429A">
        <w:t>, консультанты. Они считают, что компании из рейтинга – это хорошая база для привлечения клиентов и направления приглашений для обсуждения вопросов инвестиций.</w:t>
      </w:r>
    </w:p>
    <w:p w:rsidR="00A14A82" w:rsidRPr="0015429A" w:rsidRDefault="00A14A82" w:rsidP="0015429A">
      <w:pPr>
        <w:pStyle w:val="ListParagraph"/>
        <w:numPr>
          <w:ilvl w:val="0"/>
          <w:numId w:val="1"/>
        </w:numPr>
        <w:ind w:left="284" w:hanging="284"/>
      </w:pPr>
      <w:r w:rsidRPr="0015429A">
        <w:rPr>
          <w:b/>
        </w:rPr>
        <w:t>Диплом участника рейтинга дает преимущества при участии компании в тендерах.</w:t>
      </w:r>
    </w:p>
    <w:p w:rsidR="00A14A82" w:rsidRPr="0015429A" w:rsidRDefault="00A14A82" w:rsidP="0015429A">
      <w:pPr>
        <w:tabs>
          <w:tab w:val="left" w:pos="851"/>
        </w:tabs>
        <w:ind w:firstLine="0"/>
        <w:rPr>
          <w:b/>
        </w:rPr>
      </w:pPr>
      <w:r w:rsidRPr="0015429A">
        <w:t xml:space="preserve">При оценке заявки по критерию «опыт и квалификация» подобные документы зачастую </w:t>
      </w:r>
      <w:r w:rsidR="00615A16" w:rsidRPr="0015429A">
        <w:t xml:space="preserve">дают компании преимущества. </w:t>
      </w:r>
      <w:r w:rsidRPr="0015429A">
        <w:t xml:space="preserve"> </w:t>
      </w:r>
    </w:p>
    <w:p w:rsidR="0099213C" w:rsidRDefault="0099213C" w:rsidP="0015429A">
      <w:pPr>
        <w:ind w:firstLine="0"/>
      </w:pPr>
    </w:p>
    <w:p w:rsidR="00E2655E" w:rsidRPr="0015429A" w:rsidRDefault="00E2655E" w:rsidP="0015429A">
      <w:pPr>
        <w:ind w:firstLine="0"/>
      </w:pPr>
    </w:p>
    <w:sectPr w:rsidR="00E2655E" w:rsidRPr="0015429A" w:rsidSect="001908B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130" w:rsidRDefault="00547130" w:rsidP="0099213C">
      <w:pPr>
        <w:spacing w:after="0"/>
      </w:pPr>
      <w:r>
        <w:separator/>
      </w:r>
    </w:p>
  </w:endnote>
  <w:endnote w:type="continuationSeparator" w:id="0">
    <w:p w:rsidR="00547130" w:rsidRDefault="00547130" w:rsidP="009921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130" w:rsidRDefault="00547130" w:rsidP="0099213C">
      <w:pPr>
        <w:spacing w:after="0"/>
      </w:pPr>
      <w:r>
        <w:separator/>
      </w:r>
    </w:p>
  </w:footnote>
  <w:footnote w:type="continuationSeparator" w:id="0">
    <w:p w:rsidR="00547130" w:rsidRDefault="00547130" w:rsidP="0099213C">
      <w:pPr>
        <w:spacing w:after="0"/>
      </w:pPr>
      <w:r>
        <w:continuationSeparator/>
      </w:r>
    </w:p>
  </w:footnote>
  <w:footnote w:id="1">
    <w:p w:rsidR="009762E0" w:rsidRPr="0015429A" w:rsidRDefault="009762E0" w:rsidP="0015429A">
      <w:pPr>
        <w:pStyle w:val="FootnoteText"/>
        <w:ind w:firstLine="0"/>
        <w:rPr>
          <w:sz w:val="16"/>
          <w:szCs w:val="16"/>
        </w:rPr>
      </w:pPr>
      <w:r w:rsidRPr="0015429A">
        <w:rPr>
          <w:rStyle w:val="FootnoteReference"/>
          <w:sz w:val="16"/>
          <w:szCs w:val="16"/>
        </w:rPr>
        <w:footnoteRef/>
      </w:r>
      <w:r w:rsidRPr="0015429A">
        <w:rPr>
          <w:sz w:val="16"/>
          <w:szCs w:val="16"/>
        </w:rPr>
        <w:t xml:space="preserve"> Список преимуществ участия может поп</w:t>
      </w:r>
      <w:r>
        <w:rPr>
          <w:sz w:val="16"/>
          <w:szCs w:val="16"/>
        </w:rPr>
        <w:t>олняться</w:t>
      </w:r>
      <w:r w:rsidRPr="0015429A">
        <w:rPr>
          <w:sz w:val="16"/>
          <w:szCs w:val="16"/>
        </w:rPr>
        <w:t xml:space="preserve">. </w:t>
      </w:r>
    </w:p>
  </w:footnote>
  <w:footnote w:id="2">
    <w:p w:rsidR="009762E0" w:rsidRDefault="009762E0" w:rsidP="0015429A">
      <w:pPr>
        <w:pStyle w:val="FootnoteText"/>
        <w:ind w:firstLine="0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1A522A">
        <w:rPr>
          <w:sz w:val="16"/>
          <w:szCs w:val="16"/>
        </w:rPr>
        <w:t>Национальная технологическая инициатива - долгосрочная комплексная программа по созданию условий для обеспечения лидерства российских компаний на новых высокотехнологичных рынках, которые будут определять структуру мировой экономики в ближайшие 15–20 лет.</w:t>
      </w:r>
      <w:proofErr w:type="gramEnd"/>
    </w:p>
  </w:footnote>
  <w:footnote w:id="3">
    <w:p w:rsidR="00D71B1A" w:rsidRDefault="00D71B1A" w:rsidP="00D71B1A">
      <w:pPr>
        <w:pStyle w:val="FootnoteText"/>
        <w:ind w:firstLine="0"/>
      </w:pPr>
      <w:r>
        <w:rPr>
          <w:rStyle w:val="FootnoteReference"/>
        </w:rPr>
        <w:footnoteRef/>
      </w:r>
      <w:r>
        <w:t xml:space="preserve"> </w:t>
      </w:r>
      <w:r w:rsidRPr="00D71B1A">
        <w:rPr>
          <w:sz w:val="16"/>
          <w:szCs w:val="16"/>
        </w:rPr>
        <w:t>Полный перечень мер поддержки представлен по ссылке</w:t>
      </w:r>
      <w:r w:rsidRPr="00D71B1A">
        <w:rPr>
          <w:color w:val="111111"/>
          <w:sz w:val="16"/>
          <w:szCs w:val="16"/>
          <w:shd w:val="clear" w:color="auto" w:fill="FFFFFF"/>
        </w:rPr>
        <w:t xml:space="preserve"> </w:t>
      </w:r>
      <w:hyperlink r:id="rId1" w:history="1">
        <w:r w:rsidRPr="00D71B1A">
          <w:rPr>
            <w:rStyle w:val="Hyperlink"/>
            <w:sz w:val="16"/>
            <w:szCs w:val="16"/>
            <w:shd w:val="clear" w:color="auto" w:fill="FFFFFF"/>
          </w:rPr>
          <w:t>http://projects.nti2035.ru/</w:t>
        </w:r>
      </w:hyperlink>
      <w:r>
        <w:rPr>
          <w:color w:val="111111"/>
          <w:shd w:val="clear" w:color="auto" w:fill="FFFFFF"/>
        </w:rPr>
        <w:t>.</w:t>
      </w:r>
    </w:p>
  </w:footnote>
  <w:footnote w:id="4">
    <w:p w:rsidR="00123886" w:rsidRDefault="00123886" w:rsidP="000316B2">
      <w:pPr>
        <w:pStyle w:val="FootnoteText"/>
        <w:ind w:firstLine="0"/>
      </w:pPr>
      <w:r>
        <w:rPr>
          <w:rStyle w:val="FootnoteReference"/>
        </w:rPr>
        <w:footnoteRef/>
      </w:r>
      <w:r>
        <w:t xml:space="preserve"> </w:t>
      </w:r>
      <w:r w:rsidRPr="00123886">
        <w:rPr>
          <w:bCs/>
          <w:sz w:val="16"/>
          <w:szCs w:val="16"/>
        </w:rPr>
        <w:t>РЭЦ и РВК заключили соглашение о сотрудничестве, направленное на содействие экспорту высокотехнологичной продукции компаний-участников Национальной технологической инициативы (НТИ) при выходе на зарубежные рынки https://www.exportcenter.ru/press_center/news/rvk-i-rossiyskiy-eksportnyy-tsentr-dogovorilis-o-sodeystvii-kompaniyam-uchastnikam-nti-na-zarubezhny/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7C6"/>
    <w:multiLevelType w:val="hybridMultilevel"/>
    <w:tmpl w:val="06184B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3CB0C73"/>
    <w:multiLevelType w:val="hybridMultilevel"/>
    <w:tmpl w:val="3494679E"/>
    <w:lvl w:ilvl="0" w:tplc="ADD69F4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AB83825"/>
    <w:multiLevelType w:val="multilevel"/>
    <w:tmpl w:val="2BD84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844138"/>
    <w:multiLevelType w:val="hybridMultilevel"/>
    <w:tmpl w:val="3494679E"/>
    <w:lvl w:ilvl="0" w:tplc="ADD69F4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53808B4"/>
    <w:multiLevelType w:val="hybridMultilevel"/>
    <w:tmpl w:val="31C02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епанов Александр Константинович">
    <w15:presenceInfo w15:providerId="AD" w15:userId="S-1-5-21-3674890872-1406439013-3720264777-181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B35"/>
    <w:rsid w:val="000316B2"/>
    <w:rsid w:val="00033CB6"/>
    <w:rsid w:val="00071B81"/>
    <w:rsid w:val="000B5E5E"/>
    <w:rsid w:val="000D25F9"/>
    <w:rsid w:val="00123886"/>
    <w:rsid w:val="0015429A"/>
    <w:rsid w:val="00172606"/>
    <w:rsid w:val="001908BA"/>
    <w:rsid w:val="001D0424"/>
    <w:rsid w:val="0029577B"/>
    <w:rsid w:val="002A3E4F"/>
    <w:rsid w:val="003066E1"/>
    <w:rsid w:val="0035047D"/>
    <w:rsid w:val="003A5F6E"/>
    <w:rsid w:val="00401281"/>
    <w:rsid w:val="00420DB5"/>
    <w:rsid w:val="0042494C"/>
    <w:rsid w:val="00424E91"/>
    <w:rsid w:val="00427590"/>
    <w:rsid w:val="0047106A"/>
    <w:rsid w:val="004E3952"/>
    <w:rsid w:val="00547130"/>
    <w:rsid w:val="005500DF"/>
    <w:rsid w:val="005B5643"/>
    <w:rsid w:val="005C577E"/>
    <w:rsid w:val="005D6D4F"/>
    <w:rsid w:val="00615A16"/>
    <w:rsid w:val="00694337"/>
    <w:rsid w:val="006C2B0C"/>
    <w:rsid w:val="007063B4"/>
    <w:rsid w:val="007657C5"/>
    <w:rsid w:val="00794017"/>
    <w:rsid w:val="007968D6"/>
    <w:rsid w:val="007B1E3F"/>
    <w:rsid w:val="007C3026"/>
    <w:rsid w:val="007D214E"/>
    <w:rsid w:val="007F2BA2"/>
    <w:rsid w:val="00825292"/>
    <w:rsid w:val="008A4A79"/>
    <w:rsid w:val="008D6ECC"/>
    <w:rsid w:val="008E66D7"/>
    <w:rsid w:val="0093018E"/>
    <w:rsid w:val="00956814"/>
    <w:rsid w:val="00975926"/>
    <w:rsid w:val="009762E0"/>
    <w:rsid w:val="0097710E"/>
    <w:rsid w:val="0099213C"/>
    <w:rsid w:val="009969BD"/>
    <w:rsid w:val="009A615F"/>
    <w:rsid w:val="00A14A82"/>
    <w:rsid w:val="00A26E88"/>
    <w:rsid w:val="00A82B35"/>
    <w:rsid w:val="00AB2292"/>
    <w:rsid w:val="00B318FC"/>
    <w:rsid w:val="00B76121"/>
    <w:rsid w:val="00B77EB0"/>
    <w:rsid w:val="00C27C1A"/>
    <w:rsid w:val="00C3448A"/>
    <w:rsid w:val="00CB3862"/>
    <w:rsid w:val="00D363A6"/>
    <w:rsid w:val="00D71B1A"/>
    <w:rsid w:val="00D86168"/>
    <w:rsid w:val="00E106E2"/>
    <w:rsid w:val="00E2655E"/>
    <w:rsid w:val="00E32A4F"/>
    <w:rsid w:val="00EA129A"/>
    <w:rsid w:val="00F27CCD"/>
    <w:rsid w:val="00F4360E"/>
    <w:rsid w:val="00F9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20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24E91"/>
    <w:pPr>
      <w:spacing w:before="100" w:beforeAutospacing="1" w:after="100" w:afterAutospacing="1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B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616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16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33CB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32A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2A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2A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2A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2A4F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213C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213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213C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24E91"/>
    <w:rPr>
      <w:rFonts w:eastAsia="Times New Roman"/>
      <w:b/>
      <w:bCs/>
      <w:kern w:val="36"/>
      <w:sz w:val="48"/>
      <w:szCs w:val="4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20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24E91"/>
    <w:pPr>
      <w:spacing w:before="100" w:beforeAutospacing="1" w:after="100" w:afterAutospacing="1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B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616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16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33CB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32A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2A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2A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2A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2A4F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213C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213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213C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24E91"/>
    <w:rPr>
      <w:rFonts w:eastAsia="Times New Roman"/>
      <w:b/>
      <w:bCs/>
      <w:kern w:val="36"/>
      <w:sz w:val="48"/>
      <w:szCs w:val="4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CCCCC"/>
          </w:divBdr>
          <w:divsChild>
            <w:div w:id="10469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2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projects.nti2035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07DBB-53D8-42D2-8E81-5A00FE2C4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Арисова Анна</cp:lastModifiedBy>
  <cp:revision>4</cp:revision>
  <dcterms:created xsi:type="dcterms:W3CDTF">2018-07-10T10:22:00Z</dcterms:created>
  <dcterms:modified xsi:type="dcterms:W3CDTF">2018-07-26T16:31:00Z</dcterms:modified>
</cp:coreProperties>
</file>